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RV/ZV 26-064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und Sanierung der Karl-Brauckmann-Schule: Bodenbelagarbeiten Betonsteinwerk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Bodenbelagarbeiten Betonwerkstein im Bauteil A, Sporthalle und Schwimmbad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